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default" w:ascii="Times New Roman" w:hAnsi="Times New Roman" w:eastAsia="方正仿宋_GBK" w:cs="Times New Roman"/>
          <w:b/>
          <w:sz w:val="44"/>
          <w:szCs w:val="44"/>
        </w:rPr>
      </w:pPr>
      <w:r>
        <w:rPr>
          <w:rFonts w:hint="default" w:ascii="Times New Roman" w:hAnsi="Times New Roman" w:eastAsia="方正仿宋_GBK" w:cs="Times New Roman"/>
          <w:b/>
          <w:sz w:val="44"/>
          <w:szCs w:val="44"/>
          <w:lang w:val="en-US" w:eastAsia="zh-CN"/>
        </w:rPr>
        <w:t>奉节县第四届全民健身运动会以及体彩宣传、营销等项目支出</w:t>
      </w:r>
      <w:r>
        <w:rPr>
          <w:rFonts w:hint="default" w:ascii="Times New Roman" w:hAnsi="Times New Roman" w:eastAsia="方正仿宋_GBK" w:cs="Times New Roman"/>
          <w:b/>
          <w:sz w:val="44"/>
          <w:szCs w:val="44"/>
        </w:rPr>
        <w:t>自评报告</w:t>
      </w:r>
    </w:p>
    <w:p>
      <w:pPr>
        <w:spacing w:line="600" w:lineRule="exact"/>
        <w:ind w:firstLine="560" w:firstLineChars="200"/>
        <w:rPr>
          <w:rFonts w:hint="default" w:ascii="Times New Roman" w:hAnsi="Times New Roman" w:eastAsia="方正仿宋_GBK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（一）县财政下达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项目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绩效目标情况。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奉节县财政局《关</w:t>
      </w:r>
      <w:r>
        <w:rPr>
          <w:rFonts w:hint="default" w:ascii="Times New Roman" w:hAnsi="Times New Roman" w:cs="Times New Roman"/>
          <w:sz w:val="32"/>
          <w:szCs w:val="32"/>
          <w:lang w:val="en-US" w:eastAsia="zh-CN"/>
        </w:rPr>
        <w:t>于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下达2022年体彩公益金分成资金和2021年体彩公益金分成清算</w:t>
      </w:r>
      <w:bookmarkStart w:id="0" w:name="_GoBack"/>
      <w:bookmarkEnd w:id="0"/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的通知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》（奉节财预（2022）72号），在下达资金预算时同步下达了绩效目标。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收到项目资金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279万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2022年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支付项目资金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279万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lang w:eastAsia="zh-CN"/>
        </w:rPr>
        <w:t>；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</w:rPr>
        <w:t>项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目资金做到了专款专用。由</w:t>
      </w:r>
      <w:r>
        <w:rPr>
          <w:rFonts w:hint="default" w:ascii="Times New Roman" w:hAnsi="Times New Roman" w:eastAsia="方正仿宋_GBK" w:cs="Times New Roman"/>
          <w:sz w:val="32"/>
          <w:szCs w:val="32"/>
          <w:lang w:eastAsia="zh-CN"/>
        </w:rPr>
        <w:t>奉节县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财政局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监督指导使用情况。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bCs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总体绩效目标完成情况分析。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已按照预定方案完成了项目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实施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，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  <w:lang w:val="en-US" w:eastAsia="zh-CN"/>
        </w:rPr>
        <w:t>所有资金全部落实到位</w:t>
      </w: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outlineLvl w:val="0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bCs/>
          <w:sz w:val="32"/>
          <w:szCs w:val="32"/>
        </w:rPr>
        <w:t>（三）绩效目标完成情况分析。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（1）数量指标。举办第四届全民健身运动会</w:t>
      </w:r>
      <w:r>
        <w:rPr>
          <w:rFonts w:hint="eastAsia" w:cs="Times New Roman"/>
          <w:sz w:val="32"/>
          <w:szCs w:val="32"/>
          <w:lang w:val="en-US" w:eastAsia="zh-CN"/>
        </w:rPr>
        <w:t>1次，宣传营销工作5次。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（2）质量指标。</w:t>
      </w:r>
      <w:r>
        <w:rPr>
          <w:rFonts w:hint="eastAsia" w:cs="Times New Roman"/>
          <w:sz w:val="32"/>
          <w:szCs w:val="32"/>
          <w:lang w:eastAsia="zh-CN"/>
        </w:rPr>
        <w:t>运动会合格率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100%，宣传营销效果优。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（3）时效指标。</w:t>
      </w:r>
      <w:r>
        <w:rPr>
          <w:rFonts w:hint="eastAsia" w:cs="Times New Roman"/>
          <w:sz w:val="32"/>
          <w:szCs w:val="32"/>
          <w:lang w:eastAsia="zh-CN"/>
        </w:rPr>
        <w:t>举办/宣传周期</w:t>
      </w:r>
      <w:r>
        <w:rPr>
          <w:rFonts w:hint="eastAsia" w:cs="Times New Roman"/>
          <w:sz w:val="32"/>
          <w:szCs w:val="32"/>
          <w:lang w:val="en-US" w:eastAsia="zh-CN"/>
        </w:rPr>
        <w:t>1年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（4）成本指标。举办/宣传成本</w:t>
      </w:r>
      <w:r>
        <w:rPr>
          <w:rFonts w:hint="eastAsia" w:ascii="方正仿宋_GBK" w:hAnsi="方正仿宋_GBK" w:cs="方正仿宋_GBK"/>
          <w:color w:val="auto"/>
          <w:sz w:val="32"/>
          <w:szCs w:val="32"/>
          <w:lang w:val="en-US" w:eastAsia="zh-CN"/>
        </w:rPr>
        <w:t>279</w:t>
      </w:r>
      <w:r>
        <w:rPr>
          <w:rFonts w:hint="eastAsia" w:cs="Times New Roman"/>
          <w:sz w:val="32"/>
          <w:szCs w:val="32"/>
          <w:lang w:eastAsia="zh-CN"/>
        </w:rPr>
        <w:t>万元。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仿宋_GBK" w:cs="Times New Roman"/>
          <w:sz w:val="32"/>
          <w:szCs w:val="32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（1）社会效益。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带动群众体育活动参与意识和发展经济情况</w:t>
      </w:r>
      <w:r>
        <w:rPr>
          <w:rFonts w:hint="eastAsia" w:cs="Times New Roman"/>
          <w:sz w:val="32"/>
          <w:szCs w:val="32"/>
          <w:lang w:eastAsia="zh-CN"/>
        </w:rPr>
        <w:t>效果优。</w:t>
      </w:r>
    </w:p>
    <w:p>
      <w:pPr>
        <w:spacing w:line="600" w:lineRule="exact"/>
        <w:ind w:firstLine="640" w:firstLineChars="200"/>
        <w:rPr>
          <w:rFonts w:hint="eastAsia"/>
          <w:lang w:val="en-US"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（</w:t>
      </w:r>
      <w:r>
        <w:rPr>
          <w:rFonts w:hint="eastAsia" w:ascii="Times New Roman" w:hAnsi="Times New Roman" w:cs="Times New Roman"/>
          <w:sz w:val="32"/>
          <w:szCs w:val="32"/>
          <w:lang w:val="en-US" w:eastAsia="zh-CN"/>
        </w:rPr>
        <w:t>2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）可持续影响。</w:t>
      </w:r>
      <w:r>
        <w:rPr>
          <w:rFonts w:hint="eastAsia" w:ascii="Times New Roman" w:hAnsi="Times New Roman" w:cs="Times New Roman"/>
          <w:sz w:val="32"/>
          <w:szCs w:val="32"/>
          <w:lang w:eastAsia="zh-CN"/>
        </w:rPr>
        <w:t>满足居民</w:t>
      </w:r>
      <w:r>
        <w:rPr>
          <w:rFonts w:hint="eastAsia" w:ascii="Times New Roman" w:cs="Times New Roman"/>
          <w:sz w:val="32"/>
          <w:szCs w:val="32"/>
          <w:lang w:eastAsia="zh-CN"/>
        </w:rPr>
        <w:t>健身需求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年限</w:t>
      </w:r>
      <w:r>
        <w:rPr>
          <w:rFonts w:hint="eastAsia" w:cs="Times New Roman"/>
          <w:sz w:val="32"/>
          <w:szCs w:val="32"/>
          <w:lang w:val="en-US" w:eastAsia="zh-CN"/>
        </w:rPr>
        <w:t>1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年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。</w:t>
      </w:r>
    </w:p>
    <w:p>
      <w:pPr>
        <w:pStyle w:val="2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</w:rPr>
        <w:t>3.满意度指标完成情况分析。</w:t>
      </w:r>
      <w:r>
        <w:rPr>
          <w:rFonts w:hint="eastAsia" w:ascii="Times New Roman" w:cs="Times New Roman"/>
          <w:sz w:val="32"/>
          <w:szCs w:val="32"/>
          <w:lang w:eastAsia="zh-CN"/>
        </w:rPr>
        <w:t>群众</w:t>
      </w:r>
      <w:r>
        <w:rPr>
          <w:rFonts w:hint="default" w:ascii="Times New Roman" w:hAnsi="Times New Roman" w:eastAsia="方正仿宋_GBK" w:cs="Times New Roman"/>
          <w:sz w:val="32"/>
          <w:szCs w:val="32"/>
        </w:rPr>
        <w:t>满意度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为</w:t>
      </w:r>
      <w:r>
        <w:rPr>
          <w:rFonts w:hint="eastAsia" w:ascii="Times New Roman" w:cs="Times New Roman"/>
          <w:sz w:val="32"/>
          <w:szCs w:val="32"/>
          <w:lang w:val="en-US" w:eastAsia="zh-CN"/>
        </w:rPr>
        <w:t>98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方正黑体_GBK" w:cs="Times New Roman"/>
          <w:bCs/>
          <w:sz w:val="32"/>
          <w:szCs w:val="32"/>
        </w:rPr>
      </w:pPr>
      <w:r>
        <w:rPr>
          <w:rFonts w:hint="default" w:ascii="Times New Roman" w:hAnsi="Times New Roman" w:eastAsia="方正黑体_GBK" w:cs="Times New Roman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cs="Times New Roman"/>
          <w:lang w:eastAsia="zh-CN"/>
        </w:rPr>
      </w:pP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通过认真开展单位项目支出绩效目标自评，综合评分</w:t>
      </w:r>
      <w:r>
        <w:rPr>
          <w:rFonts w:hint="eastAsia" w:cs="Times New Roman"/>
          <w:sz w:val="32"/>
          <w:szCs w:val="32"/>
          <w:lang w:val="en-US" w:eastAsia="zh-CN"/>
        </w:rPr>
        <w:t>99.8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分，评价结果为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优</w:t>
      </w:r>
      <w:r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  <w:t>。</w:t>
      </w:r>
    </w:p>
    <w:p>
      <w:pPr>
        <w:jc w:val="both"/>
      </w:pPr>
    </w:p>
    <w:sectPr>
      <w:pgSz w:w="11906" w:h="16838"/>
      <w:pgMar w:top="2098" w:right="1474" w:bottom="1984" w:left="1587" w:header="851" w:footer="992" w:gutter="0"/>
      <w:cols w:space="0" w:num="1"/>
      <w:rtlGutter w:val="0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B133E50"/>
    <w:multiLevelType w:val="singleLevel"/>
    <w:tmpl w:val="5B133E5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E3Zjk0ZjgwNTc5YjRhM2ZlYjk2ZWE0NjhmODYxNjUifQ=="/>
    <w:docVar w:name="KSO_WPS_MARK_KEY" w:val="213c8817-ad0c-406b-a479-8995a23b7225"/>
  </w:docVars>
  <w:rsids>
    <w:rsidRoot w:val="75524FA0"/>
    <w:rsid w:val="01331523"/>
    <w:rsid w:val="019625A8"/>
    <w:rsid w:val="026738AF"/>
    <w:rsid w:val="036C52BA"/>
    <w:rsid w:val="075076F6"/>
    <w:rsid w:val="0ABC3FED"/>
    <w:rsid w:val="0B5F6E5D"/>
    <w:rsid w:val="0C2F5D47"/>
    <w:rsid w:val="0D467D2B"/>
    <w:rsid w:val="0F78188D"/>
    <w:rsid w:val="0FD52583"/>
    <w:rsid w:val="111D33A6"/>
    <w:rsid w:val="12C53D32"/>
    <w:rsid w:val="12CE7CDD"/>
    <w:rsid w:val="1CFF214E"/>
    <w:rsid w:val="1E561DF0"/>
    <w:rsid w:val="1FA87400"/>
    <w:rsid w:val="2149070F"/>
    <w:rsid w:val="229C1800"/>
    <w:rsid w:val="26EF48E0"/>
    <w:rsid w:val="281D1CFA"/>
    <w:rsid w:val="2D622251"/>
    <w:rsid w:val="306F6B3F"/>
    <w:rsid w:val="30C532D0"/>
    <w:rsid w:val="310F0CD5"/>
    <w:rsid w:val="32995303"/>
    <w:rsid w:val="33621166"/>
    <w:rsid w:val="385C20EE"/>
    <w:rsid w:val="3BD63389"/>
    <w:rsid w:val="3E815D58"/>
    <w:rsid w:val="3EF07B45"/>
    <w:rsid w:val="40CD163E"/>
    <w:rsid w:val="45FD5F9A"/>
    <w:rsid w:val="49323DDF"/>
    <w:rsid w:val="49E300E6"/>
    <w:rsid w:val="4AA20C95"/>
    <w:rsid w:val="4C572F55"/>
    <w:rsid w:val="4DC43839"/>
    <w:rsid w:val="4F30645F"/>
    <w:rsid w:val="4F6050C6"/>
    <w:rsid w:val="513A70F4"/>
    <w:rsid w:val="515353BC"/>
    <w:rsid w:val="52C44581"/>
    <w:rsid w:val="52E15F9A"/>
    <w:rsid w:val="54F559EA"/>
    <w:rsid w:val="5AD759DA"/>
    <w:rsid w:val="5F3D3700"/>
    <w:rsid w:val="61E948E1"/>
    <w:rsid w:val="666B658D"/>
    <w:rsid w:val="69733305"/>
    <w:rsid w:val="6C53385D"/>
    <w:rsid w:val="6D6F091A"/>
    <w:rsid w:val="6DB950D9"/>
    <w:rsid w:val="701029A4"/>
    <w:rsid w:val="70B1103A"/>
    <w:rsid w:val="75524FA0"/>
    <w:rsid w:val="77F02797"/>
    <w:rsid w:val="787C7F4E"/>
    <w:rsid w:val="78D12299"/>
    <w:rsid w:val="79A67472"/>
    <w:rsid w:val="7CB46D99"/>
    <w:rsid w:val="7E1955A9"/>
    <w:rsid w:val="7E6E7C52"/>
    <w:rsid w:val="7F1C65B3"/>
    <w:rsid w:val="7FA04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paragraph" w:styleId="3">
    <w:name w:val="heading 1"/>
    <w:basedOn w:val="4"/>
    <w:next w:val="5"/>
    <w:qFormat/>
    <w:uiPriority w:val="0"/>
    <w:pPr>
      <w:keepNext w:val="0"/>
      <w:keepLines w:val="0"/>
      <w:spacing w:beforeLines="0" w:beforeAutospacing="0" w:afterLines="0" w:afterAutospacing="0" w:line="600" w:lineRule="exact"/>
      <w:ind w:firstLine="880" w:firstLineChars="200"/>
      <w:jc w:val="left"/>
      <w:outlineLvl w:val="0"/>
    </w:pPr>
    <w:rPr>
      <w:rFonts w:eastAsia="方正黑体_GBK" w:asciiTheme="minorAscii" w:hAnsiTheme="minorAscii"/>
      <w:b w:val="0"/>
      <w:kern w:val="44"/>
    </w:rPr>
  </w:style>
  <w:style w:type="paragraph" w:styleId="5">
    <w:name w:val="heading 2"/>
    <w:basedOn w:val="3"/>
    <w:next w:val="1"/>
    <w:semiHidden/>
    <w:unhideWhenUsed/>
    <w:qFormat/>
    <w:uiPriority w:val="0"/>
    <w:pPr>
      <w:keepNext w:val="0"/>
      <w:keepLines w:val="0"/>
      <w:spacing w:beforeLines="0" w:beforeAutospacing="0" w:afterLines="0" w:afterAutospacing="0" w:line="600" w:lineRule="exact"/>
      <w:outlineLvl w:val="1"/>
    </w:pPr>
    <w:rPr>
      <w:rFonts w:ascii="Arial" w:hAnsi="Arial" w:eastAsia="方正楷体_GBK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  <w:style w:type="paragraph" w:styleId="4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b/>
      <w:sz w:val="32"/>
    </w:rPr>
  </w:style>
  <w:style w:type="paragraph" w:customStyle="1" w:styleId="8">
    <w:name w:val="公文标题"/>
    <w:basedOn w:val="4"/>
    <w:next w:val="3"/>
    <w:qFormat/>
    <w:uiPriority w:val="0"/>
    <w:pPr>
      <w:spacing w:line="600" w:lineRule="exact"/>
    </w:pPr>
    <w:rPr>
      <w:rFonts w:eastAsia="方正小标宋_GBK" w:asciiTheme="minorAscii" w:hAnsiTheme="minorAscii"/>
      <w:b w:val="0"/>
      <w:sz w:val="4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467</Words>
  <Characters>498</Characters>
  <Lines>0</Lines>
  <Paragraphs>0</Paragraphs>
  <TotalTime>0</TotalTime>
  <ScaleCrop>false</ScaleCrop>
  <LinksUpToDate>false</LinksUpToDate>
  <CharactersWithSpaces>498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2023-03-13T03:32:00Z</dcterms:created>
  <dc:creator>一只蕾蕾</dc:creator>
  <cp:lastModifiedBy>西瓜糖</cp:lastModifiedBy>
  <dcterms:modified xsi:type="dcterms:W3CDTF">2023-03-16T08:23:03Z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C30ED13F8A6E4369B30319609E29111B</vt:lpwstr>
  </property>
</Properties>
</file>